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05FFA" w14:textId="40560F20" w:rsidR="006B0CF1" w:rsidRDefault="006B0CF1" w:rsidP="006B0CF1">
      <w:pPr>
        <w:rPr>
          <w:color w:val="1F497D"/>
        </w:rPr>
      </w:pPr>
      <w:r>
        <w:rPr>
          <w:color w:val="1F497D"/>
        </w:rPr>
        <w:t>Sirs,</w:t>
      </w:r>
    </w:p>
    <w:p w14:paraId="5B59A38C" w14:textId="77777777" w:rsidR="006B0CF1" w:rsidRDefault="006B0CF1" w:rsidP="006B0CF1">
      <w:pPr>
        <w:rPr>
          <w:color w:val="1F497D"/>
        </w:rPr>
      </w:pPr>
    </w:p>
    <w:p w14:paraId="38327CC0" w14:textId="2EE16BC6" w:rsidR="006B0CF1" w:rsidRDefault="006B0CF1" w:rsidP="006B0CF1">
      <w:pPr>
        <w:rPr>
          <w:color w:val="1F497D"/>
        </w:rPr>
      </w:pPr>
      <w:r>
        <w:rPr>
          <w:color w:val="1F497D"/>
        </w:rPr>
        <w:t>All</w:t>
      </w:r>
      <w:r>
        <w:rPr>
          <w:color w:val="1F497D"/>
        </w:rPr>
        <w:t xml:space="preserve"> our models are configurable, so you don’t need a txt file listing of each configuration to choose from.</w:t>
      </w:r>
    </w:p>
    <w:p w14:paraId="03E8B542" w14:textId="77777777" w:rsidR="006B0CF1" w:rsidRDefault="006B0CF1" w:rsidP="006B0CF1">
      <w:pPr>
        <w:rPr>
          <w:color w:val="1F497D"/>
        </w:rPr>
      </w:pPr>
    </w:p>
    <w:p w14:paraId="117E60D9" w14:textId="77777777" w:rsidR="006B0CF1" w:rsidRDefault="006B0CF1" w:rsidP="006B0CF1">
      <w:r>
        <w:rPr>
          <w:color w:val="1F497D"/>
        </w:rPr>
        <w:t>First you would setup different instance names per the project schedule.  For example, right clicking on the 350FS you can rename, delete, and duplicate that instance(Remove the extra ones).  Next, configurations each model instance in your model list.  Note, at a glance you can see exactly what is in the project.</w:t>
      </w:r>
    </w:p>
    <w:p w14:paraId="38561D54" w14:textId="77777777" w:rsidR="006B0CF1" w:rsidRDefault="006B0CF1" w:rsidP="006B0CF1">
      <w:r>
        <w:rPr>
          <w:color w:val="1F497D"/>
        </w:rPr>
        <w:t xml:space="preserve">  </w:t>
      </w:r>
    </w:p>
    <w:p w14:paraId="5AAFF7B4" w14:textId="3E5DF203" w:rsidR="006B0CF1" w:rsidRDefault="006B0CF1" w:rsidP="006B0CF1">
      <w:pPr>
        <w:rPr>
          <w:color w:val="1F497D"/>
        </w:rPr>
      </w:pPr>
      <w:r>
        <w:rPr>
          <w:noProof/>
          <w:color w:val="1F497D"/>
        </w:rPr>
        <w:drawing>
          <wp:inline distT="0" distB="0" distL="0" distR="0" wp14:anchorId="0ADEF649" wp14:editId="3A753ACF">
            <wp:extent cx="2124075" cy="21431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2124075" cy="2143125"/>
                    </a:xfrm>
                    <a:prstGeom prst="rect">
                      <a:avLst/>
                    </a:prstGeom>
                    <a:noFill/>
                    <a:ln>
                      <a:noFill/>
                    </a:ln>
                  </pic:spPr>
                </pic:pic>
              </a:graphicData>
            </a:graphic>
          </wp:inline>
        </w:drawing>
      </w:r>
    </w:p>
    <w:p w14:paraId="2BBEAC94" w14:textId="77777777" w:rsidR="006B0CF1" w:rsidRDefault="006B0CF1" w:rsidP="006B0CF1">
      <w:pPr>
        <w:rPr>
          <w:color w:val="1F497D"/>
        </w:rPr>
      </w:pPr>
    </w:p>
    <w:p w14:paraId="4CEF6ABA" w14:textId="77777777" w:rsidR="006B0CF1" w:rsidRDefault="006B0CF1" w:rsidP="006B0CF1">
      <w:pPr>
        <w:rPr>
          <w:color w:val="1F497D"/>
        </w:rPr>
      </w:pPr>
      <w:r>
        <w:rPr>
          <w:color w:val="1F497D"/>
        </w:rPr>
        <w:t>To configure each of your model instances drag one into the project, go to its properties to click on Edit-Types.  Then, click a box to toggle or increment a number to configure that model’s instance, and finally click on the OK button. See below.</w:t>
      </w:r>
    </w:p>
    <w:p w14:paraId="17DE4DEB" w14:textId="706673E3" w:rsidR="006B0CF1" w:rsidRDefault="006B0CF1" w:rsidP="006B0CF1">
      <w:r>
        <w:rPr>
          <w:noProof/>
        </w:rPr>
        <w:drawing>
          <wp:inline distT="0" distB="0" distL="0" distR="0" wp14:anchorId="269AFBC7" wp14:editId="1882E3B6">
            <wp:extent cx="3810000" cy="24003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810000" cy="2400300"/>
                    </a:xfrm>
                    <a:prstGeom prst="rect">
                      <a:avLst/>
                    </a:prstGeom>
                    <a:noFill/>
                    <a:ln>
                      <a:noFill/>
                    </a:ln>
                  </pic:spPr>
                </pic:pic>
              </a:graphicData>
            </a:graphic>
          </wp:inline>
        </w:drawing>
      </w:r>
    </w:p>
    <w:p w14:paraId="465FFCDF" w14:textId="77777777" w:rsidR="006B0CF1" w:rsidRDefault="006B0CF1" w:rsidP="006B0CF1"/>
    <w:p w14:paraId="6B74E24F" w14:textId="77777777" w:rsidR="006B0CF1" w:rsidRDefault="006B0CF1" w:rsidP="006B0CF1">
      <w:pPr>
        <w:rPr>
          <w:color w:val="1F497D"/>
        </w:rPr>
      </w:pPr>
      <w:r>
        <w:rPr>
          <w:color w:val="1F497D"/>
        </w:rPr>
        <w:t>From there you just drag and drop from your model instances into the project.  Our models are built for a changing project.  With a few clicks you can reconfigure all for the models in one shot for that instance. Also, mouse hoovering over the parameters is important.  We added a lot of alerts, warnings, and configuration information.  For example, hovering on the parameter Model causes a pops-up with the alert message below.</w:t>
      </w:r>
    </w:p>
    <w:p w14:paraId="7E1ACEBB" w14:textId="77777777" w:rsidR="006B0CF1" w:rsidRDefault="006B0CF1" w:rsidP="006B0CF1">
      <w:pPr>
        <w:rPr>
          <w:color w:val="1F497D"/>
        </w:rPr>
      </w:pPr>
    </w:p>
    <w:p w14:paraId="6579DAA3" w14:textId="77777777" w:rsidR="006B0CF1" w:rsidRDefault="006B0CF1" w:rsidP="006B0CF1">
      <w:pPr>
        <w:rPr>
          <w:color w:val="C00000"/>
        </w:rPr>
      </w:pPr>
      <w:r>
        <w:rPr>
          <w:color w:val="C00000"/>
        </w:rPr>
        <w:t>Model instances can be duplicated, modified, and renamed in Project Browser to match each schedule's name and configuration.</w:t>
      </w:r>
    </w:p>
    <w:p w14:paraId="0EC57F0D" w14:textId="77777777" w:rsidR="006B0CF1" w:rsidRDefault="006B0CF1" w:rsidP="006B0CF1">
      <w:pPr>
        <w:rPr>
          <w:color w:val="C00000"/>
        </w:rPr>
      </w:pPr>
    </w:p>
    <w:p w14:paraId="49A7D569" w14:textId="77777777" w:rsidR="006B0CF1" w:rsidRDefault="006B0CF1" w:rsidP="006B0CF1">
      <w:pPr>
        <w:rPr>
          <w:color w:val="C00000"/>
        </w:rPr>
      </w:pPr>
      <w:r>
        <w:rPr>
          <w:color w:val="C00000"/>
        </w:rPr>
        <w:t>Note, Edit-Type parameter changes flip all of its model Instances. Always add a new Model with the new configuration.</w:t>
      </w:r>
    </w:p>
    <w:p w14:paraId="46B3061E" w14:textId="77777777" w:rsidR="006B0CF1" w:rsidRDefault="006B0CF1" w:rsidP="006B0CF1">
      <w:pPr>
        <w:rPr>
          <w:color w:val="1F497D"/>
        </w:rPr>
      </w:pPr>
    </w:p>
    <w:p w14:paraId="5CFE9918" w14:textId="77777777" w:rsidR="006B0CF1" w:rsidRDefault="006B0CF1" w:rsidP="006B0CF1">
      <w:pPr>
        <w:rPr>
          <w:color w:val="1F497D"/>
        </w:rPr>
      </w:pPr>
    </w:p>
    <w:p w14:paraId="2E4412A6" w14:textId="77777777" w:rsidR="006B0CF1" w:rsidRDefault="006B0CF1" w:rsidP="006B0CF1">
      <w:pPr>
        <w:rPr>
          <w:color w:val="1F497D"/>
        </w:rPr>
      </w:pPr>
      <w:r>
        <w:rPr>
          <w:color w:val="1F497D"/>
        </w:rPr>
        <w:t>Below is the selection you would see for a DESV model in Edit-Types.  It’s Similar for the DTQP.</w:t>
      </w:r>
    </w:p>
    <w:p w14:paraId="048C377C" w14:textId="7E5FB09A" w:rsidR="006B0CF1" w:rsidRDefault="006B0CF1" w:rsidP="006B0CF1">
      <w:pPr>
        <w:rPr>
          <w:color w:val="1F497D"/>
        </w:rPr>
      </w:pPr>
      <w:r>
        <w:rPr>
          <w:noProof/>
          <w:color w:val="1F497D"/>
        </w:rPr>
        <w:drawing>
          <wp:inline distT="0" distB="0" distL="0" distR="0" wp14:anchorId="22B9D00B" wp14:editId="3FAD81F7">
            <wp:extent cx="3086100" cy="35718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086100" cy="3571875"/>
                    </a:xfrm>
                    <a:prstGeom prst="rect">
                      <a:avLst/>
                    </a:prstGeom>
                    <a:noFill/>
                    <a:ln>
                      <a:noFill/>
                    </a:ln>
                  </pic:spPr>
                </pic:pic>
              </a:graphicData>
            </a:graphic>
          </wp:inline>
        </w:drawing>
      </w:r>
    </w:p>
    <w:p w14:paraId="123946F9" w14:textId="77777777" w:rsidR="006B0CF1" w:rsidRDefault="006B0CF1" w:rsidP="006B0CF1">
      <w:pPr>
        <w:rPr>
          <w:color w:val="1F497D"/>
        </w:rPr>
      </w:pPr>
    </w:p>
    <w:p w14:paraId="3A647767" w14:textId="77777777" w:rsidR="006B0CF1" w:rsidRDefault="006B0CF1" w:rsidP="006B0CF1">
      <w:pPr>
        <w:rPr>
          <w:color w:val="1F497D"/>
        </w:rPr>
      </w:pPr>
      <w:r>
        <w:rPr>
          <w:color w:val="1F497D"/>
        </w:rPr>
        <w:t>The Low Profile 20, 30 ,&amp; 40 Unit-Sizes use a square inlet. To be able to combine the smaller unit sizes that have a round connection and larger sizes, we had to show two duct connections.  See below.  The User has to know to use the rectangular connection for larger sizes.</w:t>
      </w:r>
    </w:p>
    <w:p w14:paraId="3B45860E" w14:textId="77777777" w:rsidR="006B0CF1" w:rsidRDefault="006B0CF1" w:rsidP="006B0CF1">
      <w:pPr>
        <w:rPr>
          <w:color w:val="1F497D"/>
        </w:rPr>
      </w:pPr>
    </w:p>
    <w:p w14:paraId="7534A68B" w14:textId="7E07B953" w:rsidR="006B0CF1" w:rsidRDefault="006B0CF1" w:rsidP="006B0CF1">
      <w:pPr>
        <w:rPr>
          <w:color w:val="1F497D"/>
        </w:rPr>
      </w:pPr>
      <w:r>
        <w:rPr>
          <w:noProof/>
          <w:color w:val="1F497D"/>
        </w:rPr>
        <w:drawing>
          <wp:inline distT="0" distB="0" distL="0" distR="0" wp14:anchorId="4D6F0C2A" wp14:editId="1DB9DAB3">
            <wp:extent cx="2247900" cy="15335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247900" cy="1533525"/>
                    </a:xfrm>
                    <a:prstGeom prst="rect">
                      <a:avLst/>
                    </a:prstGeom>
                    <a:noFill/>
                    <a:ln>
                      <a:noFill/>
                    </a:ln>
                  </pic:spPr>
                </pic:pic>
              </a:graphicData>
            </a:graphic>
          </wp:inline>
        </w:drawing>
      </w:r>
    </w:p>
    <w:p w14:paraId="7FE60C11" w14:textId="77777777" w:rsidR="006B0CF1" w:rsidRDefault="006B0CF1" w:rsidP="006B0CF1">
      <w:pPr>
        <w:rPr>
          <w:color w:val="1F497D"/>
        </w:rPr>
      </w:pPr>
    </w:p>
    <w:p w14:paraId="3769E5D5" w14:textId="77777777" w:rsidR="006B0CF1" w:rsidRDefault="006B0CF1" w:rsidP="006B0CF1">
      <w:pPr>
        <w:rPr>
          <w:color w:val="1F497D"/>
        </w:rPr>
      </w:pPr>
    </w:p>
    <w:p w14:paraId="74A2E761" w14:textId="77777777" w:rsidR="006B0CF1" w:rsidRDefault="006B0CF1" w:rsidP="006B0CF1">
      <w:pPr>
        <w:rPr>
          <w:color w:val="1F497D"/>
        </w:rPr>
      </w:pPr>
    </w:p>
    <w:p w14:paraId="28936DA0" w14:textId="77777777" w:rsidR="006B0CF1" w:rsidRDefault="006B0CF1" w:rsidP="006B0CF1">
      <w:pPr>
        <w:rPr>
          <w:color w:val="1F497D"/>
        </w:rPr>
      </w:pPr>
      <w:r>
        <w:rPr>
          <w:color w:val="1F497D"/>
        </w:rPr>
        <w:t>We are always looking for ways to make our models easier to use.  Please check the Titus web site to make use your using the latest model version.</w:t>
      </w:r>
    </w:p>
    <w:p w14:paraId="3AE1507E" w14:textId="77777777" w:rsidR="006B0CF1" w:rsidRDefault="006B0CF1" w:rsidP="006B0CF1">
      <w:pPr>
        <w:rPr>
          <w:color w:val="1F497D"/>
        </w:rPr>
      </w:pPr>
    </w:p>
    <w:p w14:paraId="70D9C28B" w14:textId="77777777" w:rsidR="006B0CF1" w:rsidRDefault="006B0CF1" w:rsidP="006B0CF1">
      <w:pPr>
        <w:rPr>
          <w:color w:val="1F497D"/>
        </w:rPr>
      </w:pPr>
    </w:p>
    <w:p w14:paraId="6D09475A" w14:textId="77777777" w:rsidR="006B0CF1" w:rsidRDefault="006B0CF1" w:rsidP="006B0CF1">
      <w:pPr>
        <w:rPr>
          <w:color w:val="1F497D"/>
        </w:rPr>
      </w:pPr>
      <w:r>
        <w:rPr>
          <w:color w:val="1F497D"/>
        </w:rPr>
        <w:t>If you have any questions about our Revit models, please contact me.</w:t>
      </w:r>
    </w:p>
    <w:p w14:paraId="18034773" w14:textId="77777777" w:rsidR="006B0CF1" w:rsidRDefault="006B0CF1" w:rsidP="006B0CF1">
      <w:pPr>
        <w:rPr>
          <w:color w:val="1F497D"/>
        </w:rPr>
      </w:pPr>
    </w:p>
    <w:p w14:paraId="50D8D514" w14:textId="77777777" w:rsidR="006B0CF1" w:rsidRDefault="006B0CF1" w:rsidP="006B0CF1"/>
    <w:p w14:paraId="297332FD" w14:textId="77777777" w:rsidR="006B0CF1" w:rsidRDefault="006B0CF1" w:rsidP="006B0CF1"/>
    <w:p w14:paraId="4377DBC4" w14:textId="77777777" w:rsidR="006B0CF1" w:rsidRDefault="006B0CF1" w:rsidP="006B0CF1">
      <w:r>
        <w:t>Thanks for using Titus,</w:t>
      </w:r>
    </w:p>
    <w:p w14:paraId="6836CF75" w14:textId="77777777" w:rsidR="006B0CF1" w:rsidRDefault="006B0CF1" w:rsidP="006B0CF1">
      <w:r>
        <w:t>Michael Memmer</w:t>
      </w:r>
    </w:p>
    <w:p w14:paraId="19C1B2DE" w14:textId="77777777" w:rsidR="006B0CF1" w:rsidRDefault="006B0CF1" w:rsidP="006B0CF1">
      <w:pPr>
        <w:autoSpaceDE w:val="0"/>
        <w:autoSpaceDN w:val="0"/>
      </w:pPr>
      <w:r>
        <w:t xml:space="preserve">System Business </w:t>
      </w:r>
      <w:r>
        <w:rPr>
          <w:sz w:val="20"/>
          <w:szCs w:val="20"/>
        </w:rPr>
        <w:t>Analyst</w:t>
      </w:r>
    </w:p>
    <w:p w14:paraId="36F7AFB0" w14:textId="77777777" w:rsidR="006B0CF1" w:rsidRDefault="006B0CF1" w:rsidP="006B0CF1">
      <w:r>
        <w:t>972.212.4813 Office</w:t>
      </w:r>
    </w:p>
    <w:p w14:paraId="571BBFE3" w14:textId="77777777" w:rsidR="006B0CF1" w:rsidRDefault="006B0CF1" w:rsidP="006B0CF1">
      <w:r>
        <w:t>972.207.3426 Cell</w:t>
      </w:r>
    </w:p>
    <w:p w14:paraId="5143A1BD" w14:textId="77777777" w:rsidR="009145F4" w:rsidRDefault="009145F4"/>
    <w:sectPr w:rsidR="009145F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C051C" w14:textId="77777777" w:rsidR="006B0CF1" w:rsidRDefault="006B0CF1" w:rsidP="006B0CF1">
      <w:r>
        <w:separator/>
      </w:r>
    </w:p>
  </w:endnote>
  <w:endnote w:type="continuationSeparator" w:id="0">
    <w:p w14:paraId="1EE14C01" w14:textId="77777777" w:rsidR="006B0CF1" w:rsidRDefault="006B0CF1" w:rsidP="006B0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52062" w14:textId="77777777" w:rsidR="006B0CF1" w:rsidRDefault="006B0CF1" w:rsidP="006B0CF1">
      <w:r>
        <w:separator/>
      </w:r>
    </w:p>
  </w:footnote>
  <w:footnote w:type="continuationSeparator" w:id="0">
    <w:p w14:paraId="5269E155" w14:textId="77777777" w:rsidR="006B0CF1" w:rsidRDefault="006B0CF1" w:rsidP="006B0C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CF1"/>
    <w:rsid w:val="006B0CF1"/>
    <w:rsid w:val="009145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9EE4A7"/>
  <w15:chartTrackingRefBased/>
  <w15:docId w15:val="{4B1D0319-3BC9-4BD2-A396-987B89D8A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CF1"/>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232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cid:image004.jpg@01D83494.838E12C0" TargetMode="External"/><Relationship Id="rId3" Type="http://schemas.openxmlformats.org/officeDocument/2006/relationships/webSettings" Target="webSettings.xml"/><Relationship Id="rId7" Type="http://schemas.openxmlformats.org/officeDocument/2006/relationships/image" Target="cid:image001.jpg@01D83494.838E12C0" TargetMode="External"/><Relationship Id="rId12"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cid:image003.jpg@01D83494.838E12C0"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footnotes" Target="footnotes.xml"/><Relationship Id="rId9" Type="http://schemas.openxmlformats.org/officeDocument/2006/relationships/image" Target="cid:image002.jpg@01D83494.838E12C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308</Words>
  <Characters>1762</Characters>
  <Application>Microsoft Office Word</Application>
  <DocSecurity>0</DocSecurity>
  <Lines>14</Lines>
  <Paragraphs>4</Paragraphs>
  <ScaleCrop>false</ScaleCrop>
  <Company>Johnson Controls, Inc.</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Memmer</dc:creator>
  <cp:keywords/>
  <dc:description/>
  <cp:lastModifiedBy>Michael Memmer</cp:lastModifiedBy>
  <cp:revision>1</cp:revision>
  <dcterms:created xsi:type="dcterms:W3CDTF">2023-03-07T17:46:00Z</dcterms:created>
  <dcterms:modified xsi:type="dcterms:W3CDTF">2023-03-07T17:48:00Z</dcterms:modified>
</cp:coreProperties>
</file>